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984D" w14:textId="77777777" w:rsidR="00C82C8B" w:rsidRDefault="00C82C8B">
      <w:pPr>
        <w:pStyle w:val="Title"/>
        <w:rPr>
          <w:iCs/>
        </w:rPr>
      </w:pPr>
      <w:r>
        <w:rPr>
          <w:iCs/>
        </w:rPr>
        <w:t>ID CARD PROCEDURES</w:t>
      </w:r>
    </w:p>
    <w:p w14:paraId="52E38089" w14:textId="77777777" w:rsidR="00C82C8B" w:rsidRDefault="00C82C8B">
      <w:pPr>
        <w:jc w:val="center"/>
        <w:rPr>
          <w:b/>
          <w:iCs/>
        </w:rPr>
      </w:pPr>
      <w:r>
        <w:rPr>
          <w:b/>
          <w:iCs/>
        </w:rPr>
        <w:t>FOR</w:t>
      </w:r>
    </w:p>
    <w:p w14:paraId="7CC6FB4E" w14:textId="77777777" w:rsidR="00C82C8B" w:rsidRDefault="00C82C8B">
      <w:pPr>
        <w:jc w:val="center"/>
        <w:rPr>
          <w:iCs/>
        </w:rPr>
      </w:pPr>
      <w:r>
        <w:rPr>
          <w:b/>
          <w:iCs/>
        </w:rPr>
        <w:t>PARENTS, PARENTS IN-LAW, STEP-PARENTS and PARENTS-BY-ADOPTION</w:t>
      </w:r>
    </w:p>
    <w:p w14:paraId="78A3E2FB" w14:textId="77777777" w:rsidR="00C82C8B" w:rsidRDefault="00C82C8B"/>
    <w:p w14:paraId="4247BCEE" w14:textId="77777777" w:rsidR="00C82C8B" w:rsidRDefault="00C82C8B"/>
    <w:p w14:paraId="5527D924" w14:textId="77777777" w:rsidR="00C82C8B" w:rsidRDefault="00C82C8B">
      <w:pPr>
        <w:pStyle w:val="Heading5"/>
      </w:pPr>
      <w:r>
        <w:t>Eligibility Criteria</w:t>
      </w:r>
    </w:p>
    <w:p w14:paraId="74C21C62" w14:textId="77777777" w:rsidR="00C82C8B" w:rsidRDefault="00C82C8B">
      <w:pPr>
        <w:rPr>
          <w:b/>
        </w:rPr>
      </w:pPr>
    </w:p>
    <w:p w14:paraId="55C7C16E" w14:textId="77777777" w:rsidR="00C82C8B" w:rsidRDefault="00C82C8B">
      <w:pPr>
        <w:ind w:firstLine="360"/>
      </w:pPr>
      <w:r>
        <w:rPr>
          <w:i/>
        </w:rPr>
        <w:t xml:space="preserve"> </w:t>
      </w:r>
      <w:r w:rsidR="00925E57">
        <w:t>Parents/parent</w:t>
      </w:r>
      <w:r>
        <w:t>s in-law, step-parents and parents-by-adoption may be entitled to a DD Form 1173, Uniformed Service Identification and Privilege Card if they meet certain criteria:</w:t>
      </w:r>
    </w:p>
    <w:p w14:paraId="6B546D1A" w14:textId="77777777" w:rsidR="00C82C8B" w:rsidRDefault="00C82C8B"/>
    <w:p w14:paraId="20EA7DFA" w14:textId="77777777" w:rsidR="00C82C8B" w:rsidRDefault="00C82C8B">
      <w:pPr>
        <w:ind w:firstLine="360"/>
      </w:pPr>
      <w:r>
        <w:t>a.  They must be dependent on the sponsor for over 50 percent of their support.</w:t>
      </w:r>
    </w:p>
    <w:p w14:paraId="5EEF994A" w14:textId="77777777" w:rsidR="00C82C8B" w:rsidRDefault="00C82C8B"/>
    <w:p w14:paraId="28D891F0" w14:textId="77777777" w:rsidR="00C82C8B" w:rsidRDefault="00C82C8B">
      <w:pPr>
        <w:ind w:firstLine="360"/>
      </w:pPr>
      <w:r>
        <w:t>b.  They must reside in the sponsor's household or one maintained by the sponsor.</w:t>
      </w:r>
    </w:p>
    <w:p w14:paraId="176366CD" w14:textId="77777777" w:rsidR="00C82C8B" w:rsidRDefault="00C82C8B">
      <w:pPr>
        <w:pStyle w:val="Header"/>
        <w:tabs>
          <w:tab w:val="clear" w:pos="4320"/>
          <w:tab w:val="clear" w:pos="8640"/>
        </w:tabs>
      </w:pPr>
    </w:p>
    <w:p w14:paraId="5B6B8C4E" w14:textId="77777777" w:rsidR="00C82C8B" w:rsidRDefault="00C82C8B">
      <w:pPr>
        <w:pStyle w:val="BodyText2"/>
        <w:rPr>
          <w:b w:val="0"/>
          <w:bCs/>
          <w:i/>
        </w:rPr>
      </w:pPr>
      <w:r>
        <w:t>Documentation Required/Procedures</w:t>
      </w:r>
    </w:p>
    <w:p w14:paraId="47F27144" w14:textId="77777777" w:rsidR="00C82C8B" w:rsidRDefault="00C82C8B">
      <w:pPr>
        <w:rPr>
          <w:i/>
        </w:rPr>
      </w:pPr>
    </w:p>
    <w:p w14:paraId="3AF00AE1" w14:textId="77777777" w:rsidR="00C82C8B" w:rsidRDefault="00C82C8B">
      <w:pPr>
        <w:pStyle w:val="BodyTextIndent"/>
      </w:pPr>
      <w:r>
        <w:t>Sponsor must present a copy of his/her birth certificate or spouse's birth certificate (as applicable*) and a personal ID card each time an ID is issued.</w:t>
      </w:r>
    </w:p>
    <w:p w14:paraId="25DE3707" w14:textId="77777777" w:rsidR="00C82C8B" w:rsidRDefault="00C82C8B"/>
    <w:p w14:paraId="58F1C07D" w14:textId="77777777" w:rsidR="00C82C8B" w:rsidRDefault="00C82C8B">
      <w:pPr>
        <w:ind w:firstLine="450"/>
      </w:pPr>
      <w:r>
        <w:t>ID</w:t>
      </w:r>
      <w:r>
        <w:rPr>
          <w:i/>
        </w:rPr>
        <w:t xml:space="preserve"> </w:t>
      </w:r>
      <w:r>
        <w:t xml:space="preserve">card processing must be accomplished by the parent Armed Service. Cross servicing is not authorized, i.e., you may not apply to another branch of service. The sponsor </w:t>
      </w:r>
      <w:r>
        <w:t xml:space="preserve">and applicant </w:t>
      </w:r>
      <w:r w:rsidR="00B32CDF">
        <w:t xml:space="preserve">forward their documents, along with a completed </w:t>
      </w:r>
      <w:r>
        <w:rPr>
          <w:i/>
        </w:rPr>
        <w:t>DD Form 1172, Application for Identification Card-DEERS</w:t>
      </w:r>
      <w:r w:rsidR="00B32CDF">
        <w:t>, to the Defense Finance and Accounting Service:  Indianapolis Center, DFAS-IN, Attn: Director of Military Personnel, Special Assistance Division, Dependency/Garnishment, 8899 East 56</w:t>
      </w:r>
      <w:r w:rsidR="00B32CDF" w:rsidRPr="00B32CDF">
        <w:rPr>
          <w:vertAlign w:val="superscript"/>
        </w:rPr>
        <w:t>th</w:t>
      </w:r>
      <w:r w:rsidR="00B32CDF">
        <w:t xml:space="preserve"> Street Indianapolis, Indiana, 46249-0855</w:t>
      </w:r>
      <w:r>
        <w:t xml:space="preserve">. Upon approval, the sponsor will be provided a letter to take to the MPF for issue of the family member's ID card. </w:t>
      </w:r>
      <w:r>
        <w:rPr>
          <w:i/>
        </w:rPr>
        <w:t xml:space="preserve">NOTE: </w:t>
      </w:r>
      <w:r>
        <w:t>A new dependency determination is required each time an ID card is renewed.</w:t>
      </w:r>
    </w:p>
    <w:p w14:paraId="4D72570C" w14:textId="77777777" w:rsidR="00C82C8B" w:rsidRDefault="00C82C8B"/>
    <w:p w14:paraId="368246D2" w14:textId="77777777" w:rsidR="00C82C8B" w:rsidRDefault="00C82C8B">
      <w:pPr>
        <w:pStyle w:val="BodyText2"/>
      </w:pPr>
      <w:r>
        <w:t>benefits and privileges</w:t>
      </w:r>
    </w:p>
    <w:p w14:paraId="3EE3A980" w14:textId="77777777" w:rsidR="00C82C8B" w:rsidRDefault="00C82C8B">
      <w:pPr>
        <w:rPr>
          <w:b/>
        </w:rPr>
      </w:pPr>
    </w:p>
    <w:p w14:paraId="3EEA6AB8" w14:textId="77777777" w:rsidR="00C82C8B" w:rsidRDefault="00C82C8B">
      <w:pPr>
        <w:pStyle w:val="BodyTextIndent"/>
      </w:pPr>
      <w:r>
        <w:t>If both dependency and residency are approved, the applicant will be entitled to medical care benefits in Uniformed Services Military Medical Treatment Facilities. The law does not authorize Civilian Health and Medical Program of the Uniformed Services (CHAMPUS) benefits for these family members. The applicant will also be entitled to commissary, Base Exchange and theater privileges.</w:t>
      </w:r>
    </w:p>
    <w:p w14:paraId="420CD8CE" w14:textId="77777777" w:rsidR="00C82C8B" w:rsidRDefault="00C82C8B"/>
    <w:p w14:paraId="01E62703" w14:textId="77777777" w:rsidR="00C82C8B" w:rsidRDefault="00C82C8B">
      <w:pPr>
        <w:pStyle w:val="BodyTextIndent"/>
      </w:pPr>
      <w:r>
        <w:t xml:space="preserve">If dependency is approved but not residency, the applicant will be entitled to </w:t>
      </w:r>
      <w:r w:rsidR="0067562E">
        <w:t>Base Exchange</w:t>
      </w:r>
      <w:r>
        <w:t xml:space="preserve"> and theater privileges only.</w:t>
      </w:r>
    </w:p>
    <w:p w14:paraId="75735F33" w14:textId="77777777" w:rsidR="00C82C8B" w:rsidRDefault="00C82C8B"/>
    <w:p w14:paraId="661821D0" w14:textId="77777777" w:rsidR="00C82C8B" w:rsidRDefault="00C82C8B">
      <w:pPr>
        <w:pStyle w:val="BodyTextIndent"/>
      </w:pPr>
      <w:r>
        <w:t>If only residency is approved, no ID card will be authorized.</w:t>
      </w:r>
    </w:p>
    <w:p w14:paraId="46D603E6" w14:textId="77777777" w:rsidR="00C82C8B" w:rsidRDefault="00C82C8B"/>
    <w:p w14:paraId="1B607881" w14:textId="77777777" w:rsidR="00C82C8B" w:rsidRDefault="00C82C8B">
      <w:r>
        <w:rPr>
          <w:b/>
        </w:rPr>
        <w:t xml:space="preserve">* </w:t>
      </w:r>
      <w:r>
        <w:t xml:space="preserve">Verifying officials </w:t>
      </w:r>
      <w:r>
        <w:rPr>
          <w:i/>
        </w:rPr>
        <w:t xml:space="preserve">may request additional documentation </w:t>
      </w:r>
      <w:r w:rsidR="00925E57">
        <w:t>to verify</w:t>
      </w:r>
      <w:r>
        <w:t xml:space="preserve"> relationships and names.  Marriage certificates, divorce decrees and birth certificates must be originals, court-certified copies, or photocopies that reflect the file number.</w:t>
      </w:r>
    </w:p>
    <w:p w14:paraId="5EFBC08E" w14:textId="77777777" w:rsidR="00C82C8B" w:rsidRDefault="00C82C8B"/>
    <w:p w14:paraId="7B1703AA" w14:textId="77777777" w:rsidR="00C82C8B" w:rsidRDefault="00C82C8B">
      <w:pPr>
        <w:jc w:val="center"/>
      </w:pPr>
      <w:r>
        <w:br w:type="column"/>
      </w:r>
    </w:p>
    <w:p w14:paraId="3CF4892B" w14:textId="77777777" w:rsidR="00C82C8B" w:rsidRDefault="00C82C8B">
      <w:pPr>
        <w:jc w:val="center"/>
      </w:pPr>
    </w:p>
    <w:p w14:paraId="0C3F0C91" w14:textId="77777777" w:rsidR="00C82C8B" w:rsidRDefault="00C82C8B">
      <w:pPr>
        <w:jc w:val="center"/>
      </w:pPr>
    </w:p>
    <w:p w14:paraId="69D1D743" w14:textId="77777777" w:rsidR="00C82C8B" w:rsidRDefault="00C82C8B">
      <w:pPr>
        <w:jc w:val="center"/>
      </w:pPr>
    </w:p>
    <w:p w14:paraId="323C1535" w14:textId="77777777" w:rsidR="00C82C8B" w:rsidRDefault="00C82C8B">
      <w:pPr>
        <w:jc w:val="center"/>
      </w:pPr>
    </w:p>
    <w:p w14:paraId="4606735C" w14:textId="77777777" w:rsidR="00C82C8B" w:rsidRDefault="00C82C8B">
      <w:pPr>
        <w:jc w:val="center"/>
      </w:pPr>
    </w:p>
    <w:p w14:paraId="008479DA" w14:textId="77777777" w:rsidR="00C82C8B" w:rsidRDefault="00C82C8B">
      <w:pPr>
        <w:jc w:val="center"/>
      </w:pPr>
    </w:p>
    <w:p w14:paraId="7543431C" w14:textId="77777777" w:rsidR="00C82C8B" w:rsidRDefault="00C82C8B">
      <w:pPr>
        <w:jc w:val="center"/>
      </w:pPr>
    </w:p>
    <w:p w14:paraId="30727BBD" w14:textId="77777777" w:rsidR="00C82C8B" w:rsidRDefault="00C82C8B">
      <w:pPr>
        <w:jc w:val="center"/>
      </w:pPr>
    </w:p>
    <w:p w14:paraId="3301DCB3" w14:textId="77777777" w:rsidR="00C82C8B" w:rsidRDefault="00C82C8B">
      <w:pPr>
        <w:jc w:val="center"/>
      </w:pPr>
    </w:p>
    <w:p w14:paraId="697C8D1A" w14:textId="77777777" w:rsidR="00C82C8B" w:rsidRDefault="00C82C8B">
      <w:pPr>
        <w:jc w:val="center"/>
      </w:pPr>
    </w:p>
    <w:p w14:paraId="6A3E029F" w14:textId="77777777" w:rsidR="00C82C8B" w:rsidRDefault="00C82C8B">
      <w:pPr>
        <w:jc w:val="center"/>
      </w:pPr>
    </w:p>
    <w:p w14:paraId="67F78858" w14:textId="77777777" w:rsidR="00C82C8B" w:rsidRDefault="00C82C8B">
      <w:pPr>
        <w:jc w:val="center"/>
      </w:pPr>
    </w:p>
    <w:p w14:paraId="1E36781B" w14:textId="77777777" w:rsidR="00C82C8B" w:rsidRDefault="00C82C8B">
      <w:pPr>
        <w:jc w:val="center"/>
      </w:pPr>
    </w:p>
    <w:p w14:paraId="2AAA5902" w14:textId="77777777" w:rsidR="00C82C8B" w:rsidRDefault="00C82C8B">
      <w:pPr>
        <w:jc w:val="center"/>
      </w:pPr>
    </w:p>
    <w:p w14:paraId="64257A37" w14:textId="77777777" w:rsidR="00C82C8B" w:rsidRDefault="00C82C8B">
      <w:pPr>
        <w:jc w:val="center"/>
      </w:pPr>
    </w:p>
    <w:p w14:paraId="0CCE7DAE" w14:textId="77777777" w:rsidR="00C82C8B" w:rsidRDefault="00C82C8B">
      <w:pPr>
        <w:jc w:val="center"/>
      </w:pPr>
    </w:p>
    <w:p w14:paraId="68B82CB0" w14:textId="77777777" w:rsidR="00C82C8B" w:rsidRDefault="00C82C8B">
      <w:pPr>
        <w:jc w:val="center"/>
      </w:pPr>
    </w:p>
    <w:p w14:paraId="7C9749C7" w14:textId="77777777" w:rsidR="00C82C8B" w:rsidRDefault="00C82C8B">
      <w:pPr>
        <w:jc w:val="center"/>
      </w:pPr>
    </w:p>
    <w:p w14:paraId="52F6626F" w14:textId="77777777" w:rsidR="00C82C8B" w:rsidRDefault="00C82C8B">
      <w:pPr>
        <w:jc w:val="center"/>
      </w:pPr>
    </w:p>
    <w:p w14:paraId="512B2200" w14:textId="77777777" w:rsidR="00C82C8B" w:rsidRDefault="00C82C8B">
      <w:pPr>
        <w:jc w:val="center"/>
      </w:pPr>
    </w:p>
    <w:p w14:paraId="7EC4467E" w14:textId="77777777" w:rsidR="00C82C8B" w:rsidRDefault="00C82C8B">
      <w:pPr>
        <w:jc w:val="center"/>
      </w:pPr>
    </w:p>
    <w:p w14:paraId="4AD15093" w14:textId="77777777" w:rsidR="00C82C8B" w:rsidRDefault="00C82C8B">
      <w:pPr>
        <w:jc w:val="center"/>
      </w:pPr>
    </w:p>
    <w:p w14:paraId="5B0CFA88" w14:textId="77777777" w:rsidR="00C82C8B" w:rsidRDefault="00C82C8B">
      <w:pPr>
        <w:jc w:val="center"/>
      </w:pPr>
    </w:p>
    <w:p w14:paraId="1BF41929" w14:textId="77777777" w:rsidR="00C82C8B" w:rsidRDefault="00C82C8B">
      <w:pPr>
        <w:jc w:val="center"/>
      </w:pPr>
    </w:p>
    <w:p w14:paraId="7E7606FE" w14:textId="77777777" w:rsidR="00C82C8B" w:rsidRDefault="00C82C8B">
      <w:pPr>
        <w:jc w:val="center"/>
      </w:pPr>
    </w:p>
    <w:p w14:paraId="10F73AF5" w14:textId="77777777" w:rsidR="00C82C8B" w:rsidRDefault="00C82C8B">
      <w:pPr>
        <w:jc w:val="center"/>
      </w:pPr>
    </w:p>
    <w:p w14:paraId="779D8611" w14:textId="77777777" w:rsidR="00C82C8B" w:rsidRDefault="00C82C8B">
      <w:pPr>
        <w:jc w:val="center"/>
      </w:pPr>
    </w:p>
    <w:p w14:paraId="712D3BCD" w14:textId="77777777" w:rsidR="00C82C8B" w:rsidRDefault="00C82C8B">
      <w:pPr>
        <w:jc w:val="center"/>
      </w:pPr>
    </w:p>
    <w:p w14:paraId="6F5C0A9A" w14:textId="77777777" w:rsidR="00C82C8B" w:rsidRDefault="00C82C8B">
      <w:pPr>
        <w:jc w:val="center"/>
      </w:pPr>
    </w:p>
    <w:p w14:paraId="390F9BC6" w14:textId="77777777" w:rsidR="00C82C8B" w:rsidRDefault="00C82C8B">
      <w:pPr>
        <w:jc w:val="center"/>
      </w:pPr>
    </w:p>
    <w:p w14:paraId="26D7CF13" w14:textId="77777777" w:rsidR="00C82C8B" w:rsidRDefault="00C82C8B">
      <w:pPr>
        <w:jc w:val="center"/>
      </w:pPr>
    </w:p>
    <w:p w14:paraId="402FE511" w14:textId="77777777" w:rsidR="00C82C8B" w:rsidRDefault="00C82C8B">
      <w:pPr>
        <w:jc w:val="center"/>
      </w:pPr>
    </w:p>
    <w:p w14:paraId="08739CDD" w14:textId="77777777" w:rsidR="00C82C8B" w:rsidRDefault="00C82C8B">
      <w:pPr>
        <w:jc w:val="center"/>
      </w:pPr>
    </w:p>
    <w:p w14:paraId="56557C09" w14:textId="77777777" w:rsidR="00C82C8B" w:rsidRDefault="00C82C8B">
      <w:pPr>
        <w:jc w:val="center"/>
      </w:pPr>
    </w:p>
    <w:p w14:paraId="2884567D" w14:textId="77777777" w:rsidR="00C82C8B" w:rsidRDefault="00C82C8B">
      <w:pPr>
        <w:jc w:val="center"/>
      </w:pPr>
    </w:p>
    <w:p w14:paraId="77F6BE7E" w14:textId="77777777" w:rsidR="00C82C8B" w:rsidRDefault="00C82C8B">
      <w:pPr>
        <w:jc w:val="center"/>
      </w:pPr>
    </w:p>
    <w:p w14:paraId="4FF6D3BF" w14:textId="77777777" w:rsidR="00FE5339" w:rsidRPr="008A5D81" w:rsidRDefault="00FE5339" w:rsidP="00FE5339">
      <w:pPr>
        <w:jc w:val="center"/>
        <w:rPr>
          <w:rFonts w:ascii="Calisto MT" w:hAnsi="Calisto MT"/>
          <w:b/>
          <w:smallCaps/>
          <w:sz w:val="28"/>
        </w:rPr>
      </w:pPr>
      <w:r w:rsidRPr="008A5D81">
        <w:rPr>
          <w:rFonts w:ascii="Calisto MT" w:hAnsi="Calisto MT"/>
          <w:b/>
          <w:smallCaps/>
          <w:sz w:val="28"/>
        </w:rPr>
        <w:t>Hours of Operation</w:t>
      </w:r>
    </w:p>
    <w:p w14:paraId="4B26167C" w14:textId="77777777" w:rsidR="00FE5339" w:rsidRPr="008A5D81" w:rsidRDefault="00FE5339" w:rsidP="00FE5339">
      <w:pPr>
        <w:jc w:val="center"/>
        <w:rPr>
          <w:rFonts w:ascii="Calisto MT" w:hAnsi="Calisto MT"/>
          <w:b/>
          <w:smallCaps/>
        </w:rPr>
      </w:pPr>
    </w:p>
    <w:p w14:paraId="0F39738F" w14:textId="77777777" w:rsidR="0067562E" w:rsidRPr="0067562E" w:rsidRDefault="0067562E" w:rsidP="0067562E">
      <w:pPr>
        <w:jc w:val="center"/>
        <w:rPr>
          <w:b/>
        </w:rPr>
      </w:pPr>
      <w:r w:rsidRPr="0067562E">
        <w:rPr>
          <w:b/>
        </w:rPr>
        <w:t>Legal Assistance</w:t>
      </w:r>
    </w:p>
    <w:p w14:paraId="2A12E6A1" w14:textId="77777777" w:rsidR="0067562E" w:rsidRPr="0067562E" w:rsidRDefault="0067562E" w:rsidP="0067562E">
      <w:pPr>
        <w:jc w:val="center"/>
      </w:pPr>
      <w:r w:rsidRPr="0067562E">
        <w:t>(</w:t>
      </w:r>
      <w:r w:rsidRPr="0067562E">
        <w:rPr>
          <w:i/>
        </w:rPr>
        <w:t>Attorney consults by appointment only</w:t>
      </w:r>
      <w:r w:rsidRPr="0067562E">
        <w:t>)</w:t>
      </w:r>
    </w:p>
    <w:p w14:paraId="32267260" w14:textId="77777777" w:rsidR="0067562E" w:rsidRPr="0067562E" w:rsidRDefault="0067562E" w:rsidP="0067562E">
      <w:pPr>
        <w:jc w:val="center"/>
      </w:pPr>
      <w:r w:rsidRPr="0067562E">
        <w:t>Mon-</w:t>
      </w:r>
      <w:r w:rsidR="0094700B">
        <w:t>Thurs</w:t>
      </w:r>
      <w:r w:rsidRPr="0067562E">
        <w:t>: By Appointment Only</w:t>
      </w:r>
    </w:p>
    <w:p w14:paraId="07FE9615" w14:textId="77777777" w:rsidR="0067562E" w:rsidRPr="0067562E" w:rsidRDefault="0067562E" w:rsidP="0067562E">
      <w:pPr>
        <w:jc w:val="center"/>
      </w:pPr>
    </w:p>
    <w:p w14:paraId="4CD068DD" w14:textId="77777777" w:rsidR="0067562E" w:rsidRPr="0067562E" w:rsidRDefault="0067562E" w:rsidP="0067562E">
      <w:pPr>
        <w:jc w:val="center"/>
        <w:rPr>
          <w:b/>
        </w:rPr>
      </w:pPr>
      <w:r w:rsidRPr="0067562E">
        <w:rPr>
          <w:b/>
        </w:rPr>
        <w:t>Will Appointments</w:t>
      </w:r>
    </w:p>
    <w:p w14:paraId="7253B9D4" w14:textId="77777777" w:rsidR="0067562E" w:rsidRPr="0067562E" w:rsidRDefault="0067562E" w:rsidP="0067562E">
      <w:pPr>
        <w:jc w:val="center"/>
        <w:rPr>
          <w:b/>
          <w:sz w:val="20"/>
        </w:rPr>
      </w:pPr>
      <w:r w:rsidRPr="0067562E">
        <w:rPr>
          <w:b/>
          <w:sz w:val="20"/>
        </w:rPr>
        <w:t>Please complete Will worksheet BEFORE you make a will appointment!</w:t>
      </w:r>
    </w:p>
    <w:p w14:paraId="110CE82A" w14:textId="77777777" w:rsidR="0067562E" w:rsidRPr="0067562E" w:rsidRDefault="0067562E" w:rsidP="0067562E">
      <w:pPr>
        <w:jc w:val="center"/>
      </w:pPr>
      <w:r w:rsidRPr="0067562E">
        <w:t>Wed: By Appointment Only</w:t>
      </w:r>
    </w:p>
    <w:p w14:paraId="37334755" w14:textId="77777777" w:rsidR="0067562E" w:rsidRPr="0067562E" w:rsidRDefault="0067562E" w:rsidP="0067562E">
      <w:pPr>
        <w:jc w:val="center"/>
      </w:pPr>
      <w:r w:rsidRPr="0067562E">
        <w:t> </w:t>
      </w:r>
    </w:p>
    <w:p w14:paraId="610EEAB8" w14:textId="77777777" w:rsidR="00597483" w:rsidRPr="00EC5AC7" w:rsidRDefault="00597483" w:rsidP="00597483">
      <w:pPr>
        <w:jc w:val="center"/>
        <w:rPr>
          <w:b/>
          <w:smallCaps/>
          <w:sz w:val="36"/>
        </w:rPr>
      </w:pPr>
      <w:bookmarkStart w:id="0" w:name="_Hlk205801620"/>
      <w:r w:rsidRPr="00EC5AC7">
        <w:rPr>
          <w:b/>
        </w:rPr>
        <w:t>Powers of Attorney/Notaries</w:t>
      </w:r>
    </w:p>
    <w:p w14:paraId="144F81F1" w14:textId="77777777" w:rsidR="00597483" w:rsidRDefault="00597483" w:rsidP="00597483">
      <w:pPr>
        <w:snapToGrid w:val="0"/>
        <w:spacing w:line="240" w:lineRule="atLeast"/>
        <w:jc w:val="center"/>
      </w:pPr>
      <w:r w:rsidRPr="00EC5AC7">
        <w:t>Mon-</w:t>
      </w:r>
      <w:proofErr w:type="spellStart"/>
      <w:r>
        <w:t>Thur</w:t>
      </w:r>
      <w:proofErr w:type="spellEnd"/>
      <w:r w:rsidRPr="00EC5AC7">
        <w:t xml:space="preserve"> </w:t>
      </w:r>
      <w:r>
        <w:t>0900-1600</w:t>
      </w:r>
    </w:p>
    <w:p w14:paraId="4938C002" w14:textId="77777777" w:rsidR="00597483" w:rsidRDefault="00597483" w:rsidP="00597483">
      <w:pPr>
        <w:snapToGrid w:val="0"/>
        <w:spacing w:line="240" w:lineRule="atLeast"/>
        <w:jc w:val="center"/>
      </w:pPr>
      <w:r>
        <w:t>Fri 0900-1400</w:t>
      </w:r>
    </w:p>
    <w:p w14:paraId="212AF52E" w14:textId="77777777" w:rsidR="00597483" w:rsidRDefault="00597483" w:rsidP="00597483">
      <w:pPr>
        <w:snapToGrid w:val="0"/>
        <w:spacing w:line="240" w:lineRule="atLeast"/>
        <w:jc w:val="center"/>
      </w:pPr>
      <w:r>
        <w:t>Closed every second Friday</w:t>
      </w:r>
    </w:p>
    <w:bookmarkEnd w:id="0"/>
    <w:p w14:paraId="06766637" w14:textId="77777777" w:rsidR="0067562E" w:rsidRPr="0067562E" w:rsidRDefault="0067562E" w:rsidP="0067562E">
      <w:pPr>
        <w:snapToGrid w:val="0"/>
        <w:jc w:val="center"/>
      </w:pPr>
    </w:p>
    <w:p w14:paraId="073C0F0C" w14:textId="77777777" w:rsidR="0067562E" w:rsidRPr="0067562E" w:rsidRDefault="0067562E" w:rsidP="0067562E">
      <w:pPr>
        <w:snapToGrid w:val="0"/>
        <w:jc w:val="center"/>
      </w:pPr>
      <w:r w:rsidRPr="0067562E">
        <w:t xml:space="preserve">You can complete power of attorney &amp; will worksheets, and read information at </w:t>
      </w:r>
      <w:r w:rsidRPr="0067562E">
        <w:rPr>
          <w:b/>
          <w:u w:val="single"/>
        </w:rPr>
        <w:t>https://aflegalassistance.law.af.mil</w:t>
      </w:r>
    </w:p>
    <w:p w14:paraId="2619E247" w14:textId="77777777" w:rsidR="0067562E" w:rsidRPr="0067562E" w:rsidRDefault="0067562E" w:rsidP="0067562E">
      <w:pPr>
        <w:snapToGrid w:val="0"/>
        <w:jc w:val="center"/>
      </w:pPr>
    </w:p>
    <w:p w14:paraId="4A0A89FF" w14:textId="77777777" w:rsidR="0067562E" w:rsidRPr="0067562E" w:rsidRDefault="0067562E" w:rsidP="0067562E"/>
    <w:p w14:paraId="6C5A3294" w14:textId="77777777" w:rsidR="00597483" w:rsidRPr="00EC5AC7" w:rsidRDefault="00597483" w:rsidP="00597483">
      <w:pPr>
        <w:jc w:val="center"/>
        <w:rPr>
          <w:sz w:val="28"/>
        </w:rPr>
      </w:pPr>
      <w:bookmarkStart w:id="1" w:name="_Hlk205801615"/>
      <w:r>
        <w:rPr>
          <w:sz w:val="28"/>
        </w:rPr>
        <w:t>5</w:t>
      </w:r>
      <w:r w:rsidRPr="00EC5AC7">
        <w:rPr>
          <w:sz w:val="28"/>
        </w:rPr>
        <w:t>1 FW/JA</w:t>
      </w:r>
    </w:p>
    <w:p w14:paraId="5B534084" w14:textId="77777777" w:rsidR="00597483" w:rsidRPr="00EC5AC7" w:rsidRDefault="00597483" w:rsidP="00597483">
      <w:pPr>
        <w:jc w:val="center"/>
        <w:rPr>
          <w:sz w:val="28"/>
        </w:rPr>
      </w:pPr>
      <w:r>
        <w:rPr>
          <w:sz w:val="28"/>
        </w:rPr>
        <w:t>OPC 3 BOX 2067</w:t>
      </w:r>
    </w:p>
    <w:p w14:paraId="23DEDF66" w14:textId="77777777" w:rsidR="00597483" w:rsidRPr="00EC5AC7" w:rsidRDefault="00597483" w:rsidP="00597483">
      <w:pPr>
        <w:jc w:val="center"/>
        <w:rPr>
          <w:sz w:val="28"/>
        </w:rPr>
      </w:pPr>
      <w:r>
        <w:rPr>
          <w:sz w:val="28"/>
        </w:rPr>
        <w:t>APO AP 96266-2067</w:t>
      </w:r>
    </w:p>
    <w:p w14:paraId="382CFE8F" w14:textId="77777777" w:rsidR="00597483" w:rsidRPr="00EC5AC7" w:rsidRDefault="00597483" w:rsidP="00597483">
      <w:pPr>
        <w:jc w:val="center"/>
        <w:rPr>
          <w:sz w:val="28"/>
        </w:rPr>
      </w:pPr>
      <w:r w:rsidRPr="00EC5AC7">
        <w:rPr>
          <w:sz w:val="28"/>
        </w:rPr>
        <w:t xml:space="preserve">Building </w:t>
      </w:r>
      <w:r>
        <w:rPr>
          <w:sz w:val="28"/>
        </w:rPr>
        <w:t>938</w:t>
      </w:r>
      <w:r w:rsidRPr="00EC5AC7">
        <w:rPr>
          <w:sz w:val="28"/>
        </w:rPr>
        <w:t xml:space="preserve">, </w:t>
      </w:r>
      <w:r>
        <w:rPr>
          <w:sz w:val="28"/>
        </w:rPr>
        <w:t>Osan</w:t>
      </w:r>
      <w:r w:rsidRPr="00EC5AC7">
        <w:rPr>
          <w:sz w:val="28"/>
        </w:rPr>
        <w:t xml:space="preserve"> AB</w:t>
      </w:r>
    </w:p>
    <w:p w14:paraId="312E77C3" w14:textId="77777777" w:rsidR="00597483" w:rsidRPr="00EC5AC7" w:rsidRDefault="00597483" w:rsidP="00597483">
      <w:pPr>
        <w:jc w:val="center"/>
        <w:rPr>
          <w:sz w:val="28"/>
        </w:rPr>
      </w:pPr>
      <w:r>
        <w:rPr>
          <w:sz w:val="28"/>
        </w:rPr>
        <w:t>DSN 784-4131 or commercial 0505-784-4131</w:t>
      </w:r>
    </w:p>
    <w:bookmarkEnd w:id="1"/>
    <w:p w14:paraId="6078DAF4" w14:textId="77777777" w:rsidR="00151343" w:rsidRPr="00151343" w:rsidRDefault="00151343" w:rsidP="00151343">
      <w:pPr>
        <w:jc w:val="center"/>
        <w:rPr>
          <w:szCs w:val="24"/>
        </w:rPr>
      </w:pPr>
    </w:p>
    <w:p w14:paraId="1774ABB1" w14:textId="77777777" w:rsidR="0067562E" w:rsidRDefault="0067562E">
      <w:pPr>
        <w:jc w:val="center"/>
        <w:rPr>
          <w:b/>
          <w:sz w:val="40"/>
        </w:rPr>
      </w:pPr>
    </w:p>
    <w:p w14:paraId="71EB7219" w14:textId="77777777" w:rsidR="0067562E" w:rsidRDefault="0067562E">
      <w:pPr>
        <w:jc w:val="center"/>
        <w:rPr>
          <w:b/>
          <w:sz w:val="40"/>
        </w:rPr>
      </w:pPr>
    </w:p>
    <w:p w14:paraId="35C00175" w14:textId="77777777" w:rsidR="00597483" w:rsidRDefault="00597483">
      <w:pPr>
        <w:jc w:val="center"/>
        <w:rPr>
          <w:b/>
          <w:sz w:val="40"/>
        </w:rPr>
      </w:pPr>
    </w:p>
    <w:p w14:paraId="70853040" w14:textId="77777777" w:rsidR="0067562E" w:rsidRDefault="0067562E">
      <w:pPr>
        <w:jc w:val="center"/>
        <w:rPr>
          <w:b/>
          <w:sz w:val="40"/>
        </w:rPr>
      </w:pPr>
    </w:p>
    <w:p w14:paraId="4098FB2A" w14:textId="77777777" w:rsidR="00C82C8B" w:rsidRDefault="00C82C8B">
      <w:pPr>
        <w:jc w:val="center"/>
        <w:rPr>
          <w:b/>
          <w:smallCaps/>
          <w:sz w:val="40"/>
        </w:rPr>
      </w:pPr>
      <w:r>
        <w:rPr>
          <w:b/>
          <w:sz w:val="40"/>
        </w:rPr>
        <w:t>ID CARD PROCEDURES</w:t>
      </w:r>
      <w:r>
        <w:rPr>
          <w:b/>
          <w:smallCaps/>
          <w:sz w:val="40"/>
        </w:rPr>
        <w:t xml:space="preserve"> </w:t>
      </w:r>
    </w:p>
    <w:p w14:paraId="47E85419" w14:textId="77777777" w:rsidR="00DF36C6" w:rsidRDefault="00DF36C6">
      <w:pPr>
        <w:jc w:val="center"/>
        <w:rPr>
          <w:b/>
          <w:smallCaps/>
          <w:sz w:val="40"/>
        </w:rPr>
      </w:pPr>
      <w:r>
        <w:rPr>
          <w:b/>
          <w:smallCaps/>
          <w:sz w:val="40"/>
        </w:rPr>
        <w:t>FOR PARENTS</w:t>
      </w:r>
    </w:p>
    <w:p w14:paraId="36EF14C1" w14:textId="77777777" w:rsidR="00C82C8B" w:rsidRDefault="00C82C8B">
      <w:pPr>
        <w:jc w:val="center"/>
        <w:rPr>
          <w:b/>
          <w:smallCaps/>
          <w:sz w:val="36"/>
        </w:rPr>
      </w:pPr>
    </w:p>
    <w:p w14:paraId="0CFC0982" w14:textId="77777777" w:rsidR="00B1771C" w:rsidRDefault="00B1771C" w:rsidP="00D7718B">
      <w:pPr>
        <w:rPr>
          <w:b/>
          <w:smallCaps/>
          <w:sz w:val="36"/>
        </w:rPr>
      </w:pPr>
    </w:p>
    <w:p w14:paraId="3C056817" w14:textId="77777777" w:rsidR="00C82C8B" w:rsidRDefault="0017684F">
      <w:pPr>
        <w:jc w:val="center"/>
        <w:rPr>
          <w:b/>
          <w:smallCaps/>
          <w:sz w:val="36"/>
        </w:rPr>
      </w:pPr>
      <w:r w:rsidRPr="00421EB1">
        <w:rPr>
          <w:noProof/>
        </w:rPr>
        <w:drawing>
          <wp:inline distT="0" distB="0" distL="0" distR="0" wp14:anchorId="2EA34B25" wp14:editId="49868B8E">
            <wp:extent cx="2510790" cy="1588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0790" cy="1588135"/>
                    </a:xfrm>
                    <a:prstGeom prst="rect">
                      <a:avLst/>
                    </a:prstGeom>
                    <a:noFill/>
                    <a:ln>
                      <a:noFill/>
                    </a:ln>
                  </pic:spPr>
                </pic:pic>
              </a:graphicData>
            </a:graphic>
          </wp:inline>
        </w:drawing>
      </w:r>
    </w:p>
    <w:p w14:paraId="3677061C" w14:textId="77777777" w:rsidR="00C82C8B" w:rsidRDefault="00C82C8B">
      <w:pPr>
        <w:jc w:val="center"/>
        <w:rPr>
          <w:b/>
          <w:smallCaps/>
          <w:sz w:val="36"/>
        </w:rPr>
      </w:pPr>
    </w:p>
    <w:p w14:paraId="0F322C27" w14:textId="77777777" w:rsidR="00B1771C" w:rsidRDefault="00B1771C">
      <w:pPr>
        <w:jc w:val="center"/>
        <w:rPr>
          <w:b/>
          <w:smallCaps/>
          <w:sz w:val="36"/>
        </w:rPr>
      </w:pPr>
    </w:p>
    <w:bookmarkStart w:id="2" w:name="_MON_1006577141"/>
    <w:bookmarkStart w:id="3" w:name="_MON_1006577801"/>
    <w:bookmarkEnd w:id="2"/>
    <w:bookmarkEnd w:id="3"/>
    <w:bookmarkStart w:id="4" w:name="_MON_1006153952"/>
    <w:bookmarkEnd w:id="4"/>
    <w:p w14:paraId="12D48EB1" w14:textId="77777777" w:rsidR="00C82C8B" w:rsidRDefault="00B1771C">
      <w:pPr>
        <w:jc w:val="center"/>
        <w:rPr>
          <w:b/>
          <w:smallCaps/>
          <w:sz w:val="36"/>
        </w:rPr>
      </w:pPr>
      <w:r>
        <w:object w:dxaOrig="1821" w:dyaOrig="1221" w14:anchorId="49A49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67.4pt" o:ole="" fillcolor="window">
            <v:imagedata r:id="rId8" o:title=""/>
          </v:shape>
          <o:OLEObject Type="Embed" ProgID="Word.Picture.8" ShapeID="_x0000_i1025" DrawAspect="Content" ObjectID="_1816415838" r:id="rId9"/>
        </w:object>
      </w:r>
    </w:p>
    <w:p w14:paraId="7F72CA74" w14:textId="77777777" w:rsidR="00C82C8B" w:rsidRDefault="00C82C8B">
      <w:pPr>
        <w:jc w:val="center"/>
        <w:rPr>
          <w:b/>
          <w:smallCaps/>
          <w:sz w:val="36"/>
        </w:rPr>
      </w:pPr>
    </w:p>
    <w:p w14:paraId="71CDC025" w14:textId="77777777" w:rsidR="00D7718B" w:rsidRDefault="00D7718B">
      <w:pPr>
        <w:jc w:val="center"/>
        <w:rPr>
          <w:b/>
          <w:smallCaps/>
          <w:sz w:val="36"/>
        </w:rPr>
      </w:pPr>
    </w:p>
    <w:p w14:paraId="5DD93BA6" w14:textId="77777777" w:rsidR="00597483" w:rsidRDefault="00597483" w:rsidP="00597483">
      <w:pPr>
        <w:pStyle w:val="Heading4"/>
        <w:rPr>
          <w:smallCaps w:val="0"/>
          <w:sz w:val="40"/>
          <w:szCs w:val="40"/>
        </w:rPr>
      </w:pPr>
      <w:bookmarkStart w:id="5" w:name="_Hlk205801672"/>
      <w:r>
        <w:rPr>
          <w:smallCaps w:val="0"/>
          <w:sz w:val="40"/>
          <w:szCs w:val="40"/>
        </w:rPr>
        <w:t>5</w:t>
      </w:r>
      <w:r w:rsidRPr="00047104">
        <w:rPr>
          <w:sz w:val="40"/>
          <w:szCs w:val="40"/>
        </w:rPr>
        <w:t>1</w:t>
      </w:r>
      <w:r w:rsidRPr="00047104">
        <w:rPr>
          <w:sz w:val="40"/>
          <w:szCs w:val="40"/>
          <w:vertAlign w:val="superscript"/>
        </w:rPr>
        <w:t>st</w:t>
      </w:r>
      <w:r w:rsidRPr="00047104">
        <w:rPr>
          <w:sz w:val="40"/>
          <w:szCs w:val="40"/>
        </w:rPr>
        <w:t xml:space="preserve"> F</w:t>
      </w:r>
      <w:r>
        <w:rPr>
          <w:smallCaps w:val="0"/>
          <w:sz w:val="40"/>
          <w:szCs w:val="40"/>
        </w:rPr>
        <w:t>ighter Wing</w:t>
      </w:r>
      <w:r w:rsidRPr="00047104">
        <w:rPr>
          <w:sz w:val="40"/>
          <w:szCs w:val="40"/>
        </w:rPr>
        <w:t xml:space="preserve"> </w:t>
      </w:r>
    </w:p>
    <w:p w14:paraId="71D227F1" w14:textId="77777777" w:rsidR="00597483" w:rsidRPr="00047104" w:rsidRDefault="00597483" w:rsidP="00597483">
      <w:pPr>
        <w:pStyle w:val="Heading4"/>
        <w:rPr>
          <w:sz w:val="40"/>
          <w:szCs w:val="40"/>
        </w:rPr>
      </w:pPr>
      <w:r w:rsidRPr="00047104">
        <w:rPr>
          <w:sz w:val="40"/>
          <w:szCs w:val="40"/>
        </w:rPr>
        <w:t>LEGAL OFFICE</w:t>
      </w:r>
    </w:p>
    <w:bookmarkEnd w:id="5"/>
    <w:p w14:paraId="309C640A" w14:textId="77777777" w:rsidR="00C82C8B" w:rsidRPr="00D7718B" w:rsidRDefault="00C82C8B" w:rsidP="00D7718B">
      <w:pPr>
        <w:jc w:val="center"/>
        <w:rPr>
          <w:b/>
          <w:smallCaps/>
          <w:sz w:val="36"/>
        </w:rPr>
      </w:pPr>
    </w:p>
    <w:p w14:paraId="7AB68FCC" w14:textId="77777777" w:rsidR="00C82C8B" w:rsidRPr="00D7718B" w:rsidRDefault="00C82C8B">
      <w:pPr>
        <w:jc w:val="center"/>
        <w:rPr>
          <w:b/>
          <w:smallCaps/>
          <w:sz w:val="36"/>
        </w:rPr>
      </w:pPr>
    </w:p>
    <w:p w14:paraId="48B77FD7" w14:textId="6C18AF7F" w:rsidR="00D7718B" w:rsidRPr="00E44A40" w:rsidRDefault="00D7718B" w:rsidP="00D7718B">
      <w:pPr>
        <w:jc w:val="center"/>
        <w:rPr>
          <w:b/>
        </w:rPr>
      </w:pPr>
      <w:r w:rsidRPr="00E44A40">
        <w:rPr>
          <w:b/>
          <w:sz w:val="20"/>
        </w:rPr>
        <w:t xml:space="preserve">Current as of </w:t>
      </w:r>
      <w:bookmarkStart w:id="6" w:name="_Hlk205801667"/>
      <w:r w:rsidR="00597483">
        <w:rPr>
          <w:b/>
          <w:sz w:val="20"/>
        </w:rPr>
        <w:t>August 2025</w:t>
      </w:r>
      <w:bookmarkEnd w:id="6"/>
    </w:p>
    <w:p w14:paraId="42B04953" w14:textId="77777777" w:rsidR="00C82C8B" w:rsidRDefault="00C82C8B">
      <w:pPr>
        <w:jc w:val="center"/>
        <w:rPr>
          <w:sz w:val="28"/>
        </w:rPr>
      </w:pPr>
    </w:p>
    <w:p w14:paraId="7FF9D668" w14:textId="77777777" w:rsidR="00C82C8B" w:rsidRDefault="00C82C8B" w:rsidP="00430564">
      <w:pPr>
        <w:rPr>
          <w:sz w:val="28"/>
        </w:rPr>
      </w:pPr>
    </w:p>
    <w:sectPr w:rsidR="00C82C8B">
      <w:pgSz w:w="15840" w:h="12240" w:orient="landscape" w:code="1"/>
      <w:pgMar w:top="1152" w:right="720" w:bottom="720" w:left="720" w:header="432" w:footer="432" w:gutter="0"/>
      <w:cols w:num="3" w:space="1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F6094" w14:textId="77777777" w:rsidR="005C0E93" w:rsidRDefault="005C0E93">
      <w:r>
        <w:separator/>
      </w:r>
    </w:p>
  </w:endnote>
  <w:endnote w:type="continuationSeparator" w:id="0">
    <w:p w14:paraId="20CA8E51" w14:textId="77777777" w:rsidR="005C0E93" w:rsidRDefault="005C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lett">
    <w:panose1 w:val="00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F4E17" w14:textId="77777777" w:rsidR="005C0E93" w:rsidRDefault="005C0E93">
      <w:r>
        <w:separator/>
      </w:r>
    </w:p>
  </w:footnote>
  <w:footnote w:type="continuationSeparator" w:id="0">
    <w:p w14:paraId="6CC4AC9C" w14:textId="77777777" w:rsidR="005C0E93" w:rsidRDefault="005C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82C"/>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1" w15:restartNumberingAfterBreak="0">
    <w:nsid w:val="1AF54F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9B72FA"/>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3" w15:restartNumberingAfterBreak="0">
    <w:nsid w:val="26153AA2"/>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4" w15:restartNumberingAfterBreak="0">
    <w:nsid w:val="27941440"/>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5" w15:restartNumberingAfterBreak="0">
    <w:nsid w:val="2E4127F7"/>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6" w15:restartNumberingAfterBreak="0">
    <w:nsid w:val="39105E6B"/>
    <w:multiLevelType w:val="singleLevel"/>
    <w:tmpl w:val="96D27630"/>
    <w:lvl w:ilvl="0">
      <w:start w:val="1"/>
      <w:numFmt w:val="bullet"/>
      <w:lvlText w:val=""/>
      <w:lvlJc w:val="left"/>
      <w:pPr>
        <w:tabs>
          <w:tab w:val="num" w:pos="360"/>
        </w:tabs>
        <w:ind w:left="144" w:hanging="144"/>
      </w:pPr>
      <w:rPr>
        <w:rFonts w:ascii="Symbol" w:hAnsi="Symbol" w:hint="default"/>
      </w:rPr>
    </w:lvl>
  </w:abstractNum>
  <w:abstractNum w:abstractNumId="7" w15:restartNumberingAfterBreak="0">
    <w:nsid w:val="3AF637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FC14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7166B5"/>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10" w15:restartNumberingAfterBreak="0">
    <w:nsid w:val="4CAC3879"/>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11" w15:restartNumberingAfterBreak="0">
    <w:nsid w:val="4DEE6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36803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C8825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E5C3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4C066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BD45F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C0E32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F4754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0926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C0D47C4"/>
    <w:multiLevelType w:val="singleLevel"/>
    <w:tmpl w:val="96D27630"/>
    <w:lvl w:ilvl="0">
      <w:start w:val="1"/>
      <w:numFmt w:val="bullet"/>
      <w:lvlText w:val=""/>
      <w:lvlJc w:val="left"/>
      <w:pPr>
        <w:tabs>
          <w:tab w:val="num" w:pos="360"/>
        </w:tabs>
        <w:ind w:left="144" w:hanging="144"/>
      </w:pPr>
      <w:rPr>
        <w:rFonts w:ascii="Symbol" w:hAnsi="Symbol" w:hint="default"/>
      </w:rPr>
    </w:lvl>
  </w:abstractNum>
  <w:num w:numId="1" w16cid:durableId="683630404">
    <w:abstractNumId w:val="9"/>
  </w:num>
  <w:num w:numId="2" w16cid:durableId="1896575854">
    <w:abstractNumId w:val="0"/>
  </w:num>
  <w:num w:numId="3" w16cid:durableId="407310932">
    <w:abstractNumId w:val="4"/>
  </w:num>
  <w:num w:numId="4" w16cid:durableId="1276330125">
    <w:abstractNumId w:val="2"/>
  </w:num>
  <w:num w:numId="5" w16cid:durableId="899636449">
    <w:abstractNumId w:val="10"/>
  </w:num>
  <w:num w:numId="6" w16cid:durableId="1776123798">
    <w:abstractNumId w:val="5"/>
  </w:num>
  <w:num w:numId="7" w16cid:durableId="1715352134">
    <w:abstractNumId w:val="3"/>
  </w:num>
  <w:num w:numId="8" w16cid:durableId="1596548193">
    <w:abstractNumId w:val="16"/>
  </w:num>
  <w:num w:numId="9" w16cid:durableId="498733663">
    <w:abstractNumId w:val="8"/>
  </w:num>
  <w:num w:numId="10" w16cid:durableId="58945415">
    <w:abstractNumId w:val="12"/>
  </w:num>
  <w:num w:numId="11" w16cid:durableId="1563250198">
    <w:abstractNumId w:val="15"/>
  </w:num>
  <w:num w:numId="12" w16cid:durableId="1877887503">
    <w:abstractNumId w:val="1"/>
  </w:num>
  <w:num w:numId="13" w16cid:durableId="1637687064">
    <w:abstractNumId w:val="7"/>
  </w:num>
  <w:num w:numId="14" w16cid:durableId="360977685">
    <w:abstractNumId w:val="19"/>
  </w:num>
  <w:num w:numId="15" w16cid:durableId="157581026">
    <w:abstractNumId w:val="6"/>
  </w:num>
  <w:num w:numId="16" w16cid:durableId="97454072">
    <w:abstractNumId w:val="20"/>
  </w:num>
  <w:num w:numId="17" w16cid:durableId="1851484277">
    <w:abstractNumId w:val="18"/>
  </w:num>
  <w:num w:numId="18" w16cid:durableId="644704974">
    <w:abstractNumId w:val="17"/>
  </w:num>
  <w:num w:numId="19" w16cid:durableId="510683070">
    <w:abstractNumId w:val="14"/>
  </w:num>
  <w:num w:numId="20" w16cid:durableId="843323852">
    <w:abstractNumId w:val="11"/>
  </w:num>
  <w:num w:numId="21" w16cid:durableId="13980447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38"/>
    <w:rsid w:val="00017E38"/>
    <w:rsid w:val="000F1547"/>
    <w:rsid w:val="000F169E"/>
    <w:rsid w:val="00151343"/>
    <w:rsid w:val="00152D38"/>
    <w:rsid w:val="00154F8A"/>
    <w:rsid w:val="00175881"/>
    <w:rsid w:val="0017684F"/>
    <w:rsid w:val="00183CFD"/>
    <w:rsid w:val="00196DE2"/>
    <w:rsid w:val="00244E85"/>
    <w:rsid w:val="002730C4"/>
    <w:rsid w:val="00321BFF"/>
    <w:rsid w:val="00364818"/>
    <w:rsid w:val="00373CD8"/>
    <w:rsid w:val="00430564"/>
    <w:rsid w:val="0046399B"/>
    <w:rsid w:val="0049439D"/>
    <w:rsid w:val="00495D0C"/>
    <w:rsid w:val="004B34AC"/>
    <w:rsid w:val="00597483"/>
    <w:rsid w:val="005C0E93"/>
    <w:rsid w:val="0067562E"/>
    <w:rsid w:val="006C68FC"/>
    <w:rsid w:val="006E5615"/>
    <w:rsid w:val="007E6B3F"/>
    <w:rsid w:val="00894513"/>
    <w:rsid w:val="00901B7C"/>
    <w:rsid w:val="00925E57"/>
    <w:rsid w:val="0094700B"/>
    <w:rsid w:val="009632DE"/>
    <w:rsid w:val="00967DBD"/>
    <w:rsid w:val="0099352D"/>
    <w:rsid w:val="00AF50DF"/>
    <w:rsid w:val="00B1771C"/>
    <w:rsid w:val="00B263FB"/>
    <w:rsid w:val="00B32CDF"/>
    <w:rsid w:val="00B51F28"/>
    <w:rsid w:val="00B729CD"/>
    <w:rsid w:val="00BB6D92"/>
    <w:rsid w:val="00C22754"/>
    <w:rsid w:val="00C2534F"/>
    <w:rsid w:val="00C82C8B"/>
    <w:rsid w:val="00D51FFD"/>
    <w:rsid w:val="00D64B26"/>
    <w:rsid w:val="00D7718B"/>
    <w:rsid w:val="00DC2467"/>
    <w:rsid w:val="00DF36C6"/>
    <w:rsid w:val="00E774D4"/>
    <w:rsid w:val="00E80A4B"/>
    <w:rsid w:val="00E82B4A"/>
    <w:rsid w:val="00E842A1"/>
    <w:rsid w:val="00EB17E8"/>
    <w:rsid w:val="00EC536B"/>
    <w:rsid w:val="00EC594D"/>
    <w:rsid w:val="00F931DA"/>
    <w:rsid w:val="00FE53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62DB63B"/>
  <w15:chartTrackingRefBased/>
  <w15:docId w15:val="{E47DEA05-54F6-4B9D-8A03-85541038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360"/>
      <w:outlineLvl w:val="2"/>
    </w:pPr>
    <w:rPr>
      <w:b/>
      <w:i/>
      <w:sz w:val="28"/>
    </w:rPr>
  </w:style>
  <w:style w:type="paragraph" w:styleId="Heading4">
    <w:name w:val="heading 4"/>
    <w:basedOn w:val="Normal"/>
    <w:next w:val="Normal"/>
    <w:qFormat/>
    <w:pPr>
      <w:keepNext/>
      <w:jc w:val="center"/>
      <w:outlineLvl w:val="3"/>
    </w:pPr>
    <w:rPr>
      <w:b/>
      <w:smallCaps/>
      <w:sz w:val="36"/>
    </w:rPr>
  </w:style>
  <w:style w:type="paragraph" w:styleId="Heading5">
    <w:name w:val="heading 5"/>
    <w:basedOn w:val="Normal"/>
    <w:next w:val="Normal"/>
    <w:qFormat/>
    <w:pPr>
      <w:keepNext/>
      <w:jc w:val="center"/>
      <w:outlineLvl w:val="4"/>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smallCaps/>
    </w:rPr>
  </w:style>
  <w:style w:type="paragraph" w:styleId="Title">
    <w:name w:val="Title"/>
    <w:basedOn w:val="Normal"/>
    <w:qFormat/>
    <w:pPr>
      <w:jc w:val="center"/>
    </w:pPr>
    <w:rPr>
      <w:b/>
    </w:rPr>
  </w:style>
  <w:style w:type="paragraph" w:customStyle="1" w:styleId="c1">
    <w:name w:val="c1"/>
    <w:basedOn w:val="Normal"/>
    <w:pPr>
      <w:widowControl w:val="0"/>
      <w:spacing w:line="240" w:lineRule="atLeast"/>
      <w:jc w:val="center"/>
    </w:pPr>
    <w:rPr>
      <w:snapToGrid w:val="0"/>
    </w:rPr>
  </w:style>
  <w:style w:type="paragraph" w:customStyle="1" w:styleId="p2">
    <w:name w:val="p2"/>
    <w:basedOn w:val="Normal"/>
    <w:pPr>
      <w:widowControl w:val="0"/>
      <w:tabs>
        <w:tab w:val="left" w:pos="720"/>
      </w:tabs>
      <w:spacing w:line="280" w:lineRule="atLeast"/>
    </w:pPr>
    <w:rPr>
      <w:snapToGrid w:val="0"/>
    </w:rPr>
  </w:style>
  <w:style w:type="paragraph" w:styleId="BodyTextIndent">
    <w:name w:val="Body Text Indent"/>
    <w:basedOn w:val="Normal"/>
    <w:pPr>
      <w:ind w:firstLine="360"/>
    </w:pPr>
  </w:style>
  <w:style w:type="paragraph" w:styleId="BodyText2">
    <w:name w:val="Body Text 2"/>
    <w:basedOn w:val="Normal"/>
    <w:pPr>
      <w:jc w:val="center"/>
    </w:pPr>
    <w:rPr>
      <w:b/>
      <w:smallCaps/>
    </w:rPr>
  </w:style>
  <w:style w:type="character" w:styleId="Hyperlink">
    <w:name w:val="Hyperlink"/>
    <w:rPr>
      <w:color w:val="0000FF"/>
      <w:u w:val="single"/>
    </w:rPr>
  </w:style>
  <w:style w:type="paragraph" w:styleId="BalloonText">
    <w:name w:val="Balloon Text"/>
    <w:basedOn w:val="Normal"/>
    <w:semiHidden/>
    <w:rsid w:val="009632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4220">
      <w:bodyDiv w:val="1"/>
      <w:marLeft w:val="0"/>
      <w:marRight w:val="0"/>
      <w:marTop w:val="0"/>
      <w:marBottom w:val="0"/>
      <w:divBdr>
        <w:top w:val="none" w:sz="0" w:space="0" w:color="auto"/>
        <w:left w:val="none" w:sz="0" w:space="0" w:color="auto"/>
        <w:bottom w:val="none" w:sz="0" w:space="0" w:color="auto"/>
        <w:right w:val="none" w:sz="0" w:space="0" w:color="auto"/>
      </w:divBdr>
    </w:div>
    <w:div w:id="290401222">
      <w:bodyDiv w:val="1"/>
      <w:marLeft w:val="0"/>
      <w:marRight w:val="0"/>
      <w:marTop w:val="0"/>
      <w:marBottom w:val="0"/>
      <w:divBdr>
        <w:top w:val="none" w:sz="0" w:space="0" w:color="auto"/>
        <w:left w:val="none" w:sz="0" w:space="0" w:color="auto"/>
        <w:bottom w:val="none" w:sz="0" w:space="0" w:color="auto"/>
        <w:right w:val="none" w:sz="0" w:space="0" w:color="auto"/>
      </w:divBdr>
    </w:div>
    <w:div w:id="1015765718">
      <w:bodyDiv w:val="1"/>
      <w:marLeft w:val="0"/>
      <w:marRight w:val="0"/>
      <w:marTop w:val="0"/>
      <w:marBottom w:val="0"/>
      <w:divBdr>
        <w:top w:val="none" w:sz="0" w:space="0" w:color="auto"/>
        <w:left w:val="none" w:sz="0" w:space="0" w:color="auto"/>
        <w:bottom w:val="none" w:sz="0" w:space="0" w:color="auto"/>
        <w:right w:val="none" w:sz="0" w:space="0" w:color="auto"/>
      </w:divBdr>
    </w:div>
    <w:div w:id="1501969163">
      <w:bodyDiv w:val="1"/>
      <w:marLeft w:val="0"/>
      <w:marRight w:val="0"/>
      <w:marTop w:val="0"/>
      <w:marBottom w:val="0"/>
      <w:divBdr>
        <w:top w:val="none" w:sz="0" w:space="0" w:color="auto"/>
        <w:left w:val="none" w:sz="0" w:space="0" w:color="auto"/>
        <w:bottom w:val="none" w:sz="0" w:space="0" w:color="auto"/>
        <w:right w:val="none" w:sz="0" w:space="0" w:color="auto"/>
      </w:divBdr>
    </w:div>
    <w:div w:id="1589533079">
      <w:bodyDiv w:val="1"/>
      <w:marLeft w:val="0"/>
      <w:marRight w:val="0"/>
      <w:marTop w:val="0"/>
      <w:marBottom w:val="0"/>
      <w:divBdr>
        <w:top w:val="none" w:sz="0" w:space="0" w:color="auto"/>
        <w:left w:val="none" w:sz="0" w:space="0" w:color="auto"/>
        <w:bottom w:val="none" w:sz="0" w:space="0" w:color="auto"/>
        <w:right w:val="none" w:sz="0" w:space="0" w:color="auto"/>
      </w:divBdr>
    </w:div>
    <w:div w:id="207258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Germans criminally prosecute for negligent infliction of bodily harm, for example, in traffic accidents</vt:lpstr>
    </vt:vector>
  </TitlesOfParts>
  <Company>USAF</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Germans criminally prosecute for negligent infliction of bodily harm, for example, in traffic accidents</dc:title>
  <dc:subject/>
  <dc:creator>US Air Force</dc:creator>
  <cp:keywords/>
  <cp:lastModifiedBy>FULTON, ZEN SSgt USAF PACAF 51 FW/JA</cp:lastModifiedBy>
  <cp:revision>7</cp:revision>
  <cp:lastPrinted>2022-04-23T20:26:00Z</cp:lastPrinted>
  <dcterms:created xsi:type="dcterms:W3CDTF">2022-10-25T11:55:00Z</dcterms:created>
  <dcterms:modified xsi:type="dcterms:W3CDTF">2025-08-11T02:10:00Z</dcterms:modified>
</cp:coreProperties>
</file>